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1C8" w:rsidRDefault="00B021C8" w:rsidP="002E1376">
      <w:pPr>
        <w:tabs>
          <w:tab w:val="left" w:pos="1835"/>
        </w:tabs>
        <w:spacing w:line="360" w:lineRule="auto"/>
        <w:jc w:val="both"/>
        <w:rPr>
          <w:rFonts w:asciiTheme="minorHAnsi" w:eastAsia="Times New Roman" w:hAnsiTheme="minorHAnsi" w:cs="Times New Roman"/>
          <w:b/>
          <w:lang w:val="en-US"/>
        </w:rPr>
      </w:pPr>
      <w:bookmarkStart w:id="0" w:name="_GoBack"/>
      <w:bookmarkEnd w:id="0"/>
    </w:p>
    <w:p w:rsidR="00D21D17" w:rsidRPr="00B021C8" w:rsidRDefault="00B021C8" w:rsidP="002E1376">
      <w:pPr>
        <w:tabs>
          <w:tab w:val="left" w:pos="1835"/>
        </w:tabs>
        <w:spacing w:line="360" w:lineRule="auto"/>
        <w:jc w:val="both"/>
        <w:rPr>
          <w:rFonts w:asciiTheme="minorHAnsi" w:hAnsiTheme="minorHAnsi"/>
          <w:b/>
          <w:lang w:val="en-US"/>
        </w:rPr>
      </w:pPr>
      <w:r w:rsidRPr="00F75F44">
        <w:rPr>
          <w:rFonts w:asciiTheme="minorHAnsi" w:eastAsia="Times New Roman" w:hAnsiTheme="minorHAnsi" w:cs="Times New Roman"/>
          <w:b/>
          <w:lang w:val="en-US"/>
        </w:rPr>
        <w:t>Date</w:t>
      </w:r>
      <w:r w:rsidRPr="00B021C8">
        <w:rPr>
          <w:rFonts w:asciiTheme="minorHAnsi" w:eastAsia="Times New Roman" w:hAnsiTheme="minorHAnsi" w:cs="Times New Roman"/>
          <w:b/>
          <w:lang w:val="en-US"/>
        </w:rPr>
        <w:t xml:space="preserve"> </w:t>
      </w:r>
      <w:r>
        <w:rPr>
          <w:rFonts w:asciiTheme="minorHAnsi" w:eastAsia="Times New Roman" w:hAnsiTheme="minorHAnsi" w:cs="Times New Roman"/>
          <w:b/>
          <w:lang w:val="en-US"/>
        </w:rPr>
        <w:t xml:space="preserve">&amp; </w:t>
      </w:r>
      <w:r w:rsidR="00D1421C" w:rsidRPr="00B021C8">
        <w:rPr>
          <w:rFonts w:asciiTheme="minorHAnsi" w:eastAsia="Times New Roman" w:hAnsiTheme="minorHAnsi" w:cs="Times New Roman"/>
          <w:b/>
          <w:lang w:val="en-US"/>
        </w:rPr>
        <w:t>Venue</w:t>
      </w:r>
      <w:r w:rsidR="00D21D17" w:rsidRPr="00B021C8">
        <w:rPr>
          <w:rFonts w:asciiTheme="minorHAnsi" w:eastAsia="Times New Roman" w:hAnsiTheme="minorHAnsi" w:cs="Times New Roman"/>
          <w:b/>
          <w:lang w:val="en-US"/>
        </w:rPr>
        <w:t>:</w:t>
      </w:r>
      <w:r w:rsidRPr="00B021C8">
        <w:rPr>
          <w:rFonts w:asciiTheme="minorHAnsi" w:hAnsiTheme="minorHAnsi"/>
          <w:b/>
          <w:lang w:val="en-US"/>
        </w:rPr>
        <w:t xml:space="preserve"> </w:t>
      </w:r>
      <w:r w:rsidRPr="00F75F44">
        <w:rPr>
          <w:rFonts w:asciiTheme="minorHAnsi" w:eastAsia="Times New Roman" w:hAnsiTheme="minorHAnsi" w:cs="Times New Roman"/>
          <w:b/>
          <w:lang w:val="en-US"/>
        </w:rPr>
        <w:t>31 May 2016</w:t>
      </w:r>
      <w:r>
        <w:rPr>
          <w:rFonts w:asciiTheme="minorHAnsi" w:eastAsia="Times New Roman" w:hAnsiTheme="minorHAnsi" w:cs="Times New Roman"/>
          <w:b/>
          <w:lang w:val="en-US"/>
        </w:rPr>
        <w:t xml:space="preserve">, </w:t>
      </w:r>
      <w:r w:rsidRPr="00B021C8">
        <w:rPr>
          <w:rFonts w:asciiTheme="minorHAnsi" w:hAnsiTheme="minorHAnsi"/>
          <w:b/>
          <w:lang w:val="en-US"/>
        </w:rPr>
        <w:t>InterContinental City Stars</w:t>
      </w:r>
      <w:r w:rsidRPr="00B021C8">
        <w:rPr>
          <w:rFonts w:asciiTheme="minorHAnsi" w:eastAsia="Times New Roman" w:hAnsiTheme="minorHAnsi" w:cs="Times New Roman"/>
          <w:b/>
          <w:lang w:val="en-US"/>
        </w:rPr>
        <w:t xml:space="preserve"> Cairo</w:t>
      </w:r>
      <w:r w:rsidR="00D1421C" w:rsidRPr="00B021C8">
        <w:rPr>
          <w:rFonts w:asciiTheme="minorHAnsi" w:eastAsia="Times New Roman" w:hAnsiTheme="minorHAnsi" w:cs="Times New Roman"/>
          <w:b/>
          <w:lang w:val="en-US"/>
        </w:rPr>
        <w:t xml:space="preserve">, </w:t>
      </w:r>
      <w:r w:rsidRPr="00B021C8">
        <w:rPr>
          <w:rFonts w:asciiTheme="minorHAnsi" w:hAnsiTheme="minorHAnsi"/>
          <w:b/>
          <w:lang w:val="en-US"/>
        </w:rPr>
        <w:t>Room “</w:t>
      </w:r>
      <w:proofErr w:type="spellStart"/>
      <w:r w:rsidRPr="00B021C8">
        <w:rPr>
          <w:rFonts w:asciiTheme="minorHAnsi" w:hAnsiTheme="minorHAnsi"/>
          <w:b/>
          <w:lang w:val="en-US"/>
        </w:rPr>
        <w:t>Abdeen</w:t>
      </w:r>
      <w:proofErr w:type="spellEnd"/>
      <w:r w:rsidRPr="00B021C8">
        <w:rPr>
          <w:rFonts w:asciiTheme="minorHAnsi" w:hAnsiTheme="minorHAnsi"/>
          <w:b/>
          <w:lang w:val="en-US"/>
        </w:rPr>
        <w:t>”</w:t>
      </w:r>
    </w:p>
    <w:p w:rsidR="00B021C8" w:rsidRDefault="00B021C8" w:rsidP="005078F7">
      <w:pPr>
        <w:tabs>
          <w:tab w:val="left" w:pos="1835"/>
        </w:tabs>
        <w:spacing w:line="360" w:lineRule="auto"/>
        <w:jc w:val="both"/>
        <w:rPr>
          <w:rFonts w:asciiTheme="minorHAnsi" w:eastAsia="Times New Roman" w:hAnsiTheme="minorHAnsi" w:cs="Times New Roman"/>
          <w:b/>
          <w:lang w:val="en-US"/>
        </w:rPr>
      </w:pPr>
    </w:p>
    <w:p w:rsidR="00D1421C" w:rsidRPr="00F75F44" w:rsidRDefault="00D1421C" w:rsidP="005078F7">
      <w:pPr>
        <w:tabs>
          <w:tab w:val="left" w:pos="1835"/>
        </w:tabs>
        <w:spacing w:line="360" w:lineRule="auto"/>
        <w:jc w:val="both"/>
        <w:rPr>
          <w:rFonts w:asciiTheme="minorHAnsi" w:eastAsia="Times New Roman" w:hAnsiTheme="minorHAnsi" w:cs="Times New Roman"/>
          <w:b/>
          <w:lang w:val="en-US"/>
        </w:rPr>
      </w:pPr>
      <w:r w:rsidRPr="00F75F44">
        <w:rPr>
          <w:rFonts w:asciiTheme="minorHAnsi" w:eastAsia="Times New Roman" w:hAnsiTheme="minorHAnsi" w:cs="Times New Roman"/>
          <w:b/>
          <w:lang w:val="en-US"/>
        </w:rPr>
        <w:t>Organizers:</w:t>
      </w:r>
    </w:p>
    <w:p w:rsidR="002154A1" w:rsidRPr="00B021C8" w:rsidRDefault="002154A1" w:rsidP="00D1421C">
      <w:pPr>
        <w:pStyle w:val="Listenabsatz"/>
        <w:numPr>
          <w:ilvl w:val="0"/>
          <w:numId w:val="18"/>
        </w:numPr>
        <w:tabs>
          <w:tab w:val="left" w:pos="1835"/>
        </w:tabs>
        <w:spacing w:line="360" w:lineRule="auto"/>
        <w:jc w:val="both"/>
        <w:rPr>
          <w:rFonts w:asciiTheme="minorHAnsi" w:eastAsia="Times New Roman" w:hAnsiTheme="minorHAnsi" w:cs="Times New Roman"/>
          <w:lang w:val="en-US"/>
        </w:rPr>
      </w:pPr>
      <w:r w:rsidRPr="00B021C8">
        <w:rPr>
          <w:rFonts w:asciiTheme="minorHAnsi" w:eastAsia="Times New Roman" w:hAnsiTheme="minorHAnsi" w:cs="Times New Roman"/>
          <w:lang w:val="en-US"/>
        </w:rPr>
        <w:t>League of Arab States, Energy Department</w:t>
      </w:r>
    </w:p>
    <w:p w:rsidR="002154A1" w:rsidRPr="00B021C8" w:rsidRDefault="00D1421C" w:rsidP="002154A1">
      <w:pPr>
        <w:pStyle w:val="Listenabsatz"/>
        <w:numPr>
          <w:ilvl w:val="0"/>
          <w:numId w:val="18"/>
        </w:numPr>
        <w:tabs>
          <w:tab w:val="left" w:pos="1835"/>
        </w:tabs>
        <w:spacing w:line="360" w:lineRule="auto"/>
        <w:jc w:val="both"/>
        <w:rPr>
          <w:rFonts w:asciiTheme="minorHAnsi" w:eastAsia="Times New Roman" w:hAnsiTheme="minorHAnsi" w:cs="Times New Roman"/>
          <w:lang w:val="en-US"/>
        </w:rPr>
      </w:pPr>
      <w:r w:rsidRPr="00B021C8">
        <w:rPr>
          <w:rFonts w:asciiTheme="minorHAnsi" w:eastAsia="Times New Roman" w:hAnsiTheme="minorHAnsi" w:cs="Times New Roman"/>
          <w:lang w:val="en-US"/>
        </w:rPr>
        <w:t>German International Cooperation (GIZ), Regional Project RE-ACTIVATE</w:t>
      </w:r>
    </w:p>
    <w:p w:rsidR="002154A1" w:rsidRPr="00B021C8" w:rsidRDefault="002154A1" w:rsidP="002154A1">
      <w:pPr>
        <w:pStyle w:val="Listenabsatz"/>
        <w:numPr>
          <w:ilvl w:val="0"/>
          <w:numId w:val="18"/>
        </w:numPr>
        <w:tabs>
          <w:tab w:val="left" w:pos="1835"/>
        </w:tabs>
        <w:spacing w:line="360" w:lineRule="auto"/>
        <w:jc w:val="both"/>
        <w:rPr>
          <w:rFonts w:asciiTheme="minorHAnsi" w:eastAsia="Times New Roman" w:hAnsiTheme="minorHAnsi" w:cs="Times New Roman"/>
          <w:lang w:val="en-US"/>
        </w:rPr>
      </w:pPr>
      <w:r w:rsidRPr="00B021C8">
        <w:rPr>
          <w:rFonts w:asciiTheme="minorHAnsi" w:eastAsia="Times New Roman" w:hAnsiTheme="minorHAnsi" w:cs="Times New Roman"/>
          <w:lang w:val="en-US"/>
        </w:rPr>
        <w:t>Regional Center for Renewable Energy and Energy Efficiency (RCREEE)</w:t>
      </w:r>
    </w:p>
    <w:p w:rsidR="00D1421C" w:rsidRPr="00F75F44" w:rsidRDefault="00D1421C" w:rsidP="002154A1">
      <w:pPr>
        <w:pStyle w:val="Listenabsatz"/>
        <w:tabs>
          <w:tab w:val="left" w:pos="1835"/>
        </w:tabs>
        <w:spacing w:line="360" w:lineRule="auto"/>
        <w:jc w:val="both"/>
        <w:rPr>
          <w:rFonts w:asciiTheme="minorHAnsi" w:eastAsia="Times New Roman" w:hAnsiTheme="minorHAnsi" w:cs="Times New Roman"/>
          <w:b/>
          <w:lang w:val="en-US"/>
        </w:rPr>
      </w:pPr>
    </w:p>
    <w:p w:rsidR="00D1421C" w:rsidRPr="00F75F44" w:rsidRDefault="00D1421C" w:rsidP="005078F7">
      <w:pPr>
        <w:tabs>
          <w:tab w:val="left" w:pos="1835"/>
        </w:tabs>
        <w:spacing w:line="360" w:lineRule="auto"/>
        <w:jc w:val="both"/>
        <w:rPr>
          <w:rFonts w:asciiTheme="minorHAnsi" w:eastAsia="Times New Roman" w:hAnsiTheme="minorHAnsi" w:cs="Times New Roman"/>
          <w:b/>
          <w:lang w:val="en-US"/>
        </w:rPr>
      </w:pPr>
    </w:p>
    <w:p w:rsidR="00184B3C" w:rsidRPr="00F75F44" w:rsidRDefault="00D1421C" w:rsidP="005078F7">
      <w:pPr>
        <w:tabs>
          <w:tab w:val="left" w:pos="1835"/>
        </w:tabs>
        <w:spacing w:line="360" w:lineRule="auto"/>
        <w:jc w:val="both"/>
        <w:rPr>
          <w:rFonts w:asciiTheme="minorHAnsi" w:eastAsia="Times New Roman" w:hAnsiTheme="minorHAnsi" w:cs="Times New Roman"/>
          <w:b/>
          <w:lang w:val="en-US"/>
        </w:rPr>
      </w:pPr>
      <w:r w:rsidRPr="00F75F44">
        <w:rPr>
          <w:rFonts w:asciiTheme="minorHAnsi" w:eastAsia="Times New Roman" w:hAnsiTheme="minorHAnsi" w:cs="Times New Roman"/>
          <w:b/>
          <w:lang w:val="en-US"/>
        </w:rPr>
        <w:t>Objectives</w:t>
      </w:r>
      <w:r w:rsidR="00F2428A" w:rsidRPr="00F75F44">
        <w:rPr>
          <w:rFonts w:asciiTheme="minorHAnsi" w:eastAsia="Times New Roman" w:hAnsiTheme="minorHAnsi" w:cs="Times New Roman"/>
          <w:b/>
          <w:lang w:val="en-US"/>
        </w:rPr>
        <w:t xml:space="preserve"> of the Workshop</w:t>
      </w:r>
      <w:r w:rsidR="00FA7792" w:rsidRPr="00F75F44">
        <w:rPr>
          <w:rFonts w:asciiTheme="minorHAnsi" w:eastAsia="Times New Roman" w:hAnsiTheme="minorHAnsi" w:cs="Times New Roman"/>
          <w:b/>
          <w:lang w:val="en-US"/>
        </w:rPr>
        <w:t>:</w:t>
      </w:r>
    </w:p>
    <w:p w:rsidR="00D1421C" w:rsidRPr="00B021C8" w:rsidRDefault="00D1421C" w:rsidP="00D1421C">
      <w:pPr>
        <w:pStyle w:val="Listenabsatz"/>
        <w:numPr>
          <w:ilvl w:val="0"/>
          <w:numId w:val="16"/>
        </w:numPr>
        <w:tabs>
          <w:tab w:val="left" w:pos="1835"/>
        </w:tabs>
        <w:spacing w:line="360" w:lineRule="auto"/>
        <w:jc w:val="both"/>
        <w:rPr>
          <w:rFonts w:asciiTheme="minorHAnsi" w:eastAsia="Times New Roman" w:hAnsiTheme="minorHAnsi" w:cs="Times New Roman"/>
          <w:lang w:val="en-US"/>
        </w:rPr>
      </w:pPr>
      <w:r w:rsidRPr="00B021C8">
        <w:rPr>
          <w:rFonts w:asciiTheme="minorHAnsi" w:eastAsia="Times New Roman" w:hAnsiTheme="minorHAnsi" w:cs="Times New Roman"/>
          <w:lang w:val="en-US"/>
        </w:rPr>
        <w:t xml:space="preserve">To present </w:t>
      </w:r>
      <w:r w:rsidR="00F2428A" w:rsidRPr="00B021C8">
        <w:rPr>
          <w:rFonts w:asciiTheme="minorHAnsi" w:eastAsia="Times New Roman" w:hAnsiTheme="minorHAnsi" w:cs="Times New Roman"/>
          <w:lang w:val="en-US"/>
        </w:rPr>
        <w:t xml:space="preserve">existing </w:t>
      </w:r>
      <w:r w:rsidRPr="00B021C8">
        <w:rPr>
          <w:rFonts w:asciiTheme="minorHAnsi" w:eastAsia="Times New Roman" w:hAnsiTheme="minorHAnsi" w:cs="Times New Roman"/>
          <w:lang w:val="en-US"/>
        </w:rPr>
        <w:t>/ observable a</w:t>
      </w:r>
      <w:r w:rsidR="00F75F44" w:rsidRPr="00B021C8">
        <w:rPr>
          <w:rFonts w:asciiTheme="minorHAnsi" w:eastAsia="Times New Roman" w:hAnsiTheme="minorHAnsi" w:cs="Times New Roman"/>
          <w:lang w:val="en-US"/>
        </w:rPr>
        <w:t>s well as</w:t>
      </w:r>
      <w:r w:rsidRPr="00B021C8">
        <w:rPr>
          <w:rFonts w:asciiTheme="minorHAnsi" w:eastAsia="Times New Roman" w:hAnsiTheme="minorHAnsi" w:cs="Times New Roman"/>
          <w:lang w:val="en-US"/>
        </w:rPr>
        <w:t xml:space="preserve"> future / emerging </w:t>
      </w:r>
      <w:r w:rsidR="00F75F44" w:rsidRPr="00B021C8">
        <w:rPr>
          <w:rFonts w:asciiTheme="minorHAnsi" w:eastAsia="Times New Roman" w:hAnsiTheme="minorHAnsi" w:cs="Times New Roman"/>
          <w:lang w:val="en-US"/>
        </w:rPr>
        <w:t xml:space="preserve">RE/EE </w:t>
      </w:r>
      <w:r w:rsidRPr="00B021C8">
        <w:rPr>
          <w:rFonts w:asciiTheme="minorHAnsi" w:eastAsia="Times New Roman" w:hAnsiTheme="minorHAnsi" w:cs="Times New Roman"/>
          <w:lang w:val="en-US"/>
        </w:rPr>
        <w:t xml:space="preserve">market potentials and value </w:t>
      </w:r>
      <w:r w:rsidR="00F75F44" w:rsidRPr="00B021C8">
        <w:rPr>
          <w:rFonts w:asciiTheme="minorHAnsi" w:eastAsia="Times New Roman" w:hAnsiTheme="minorHAnsi" w:cs="Times New Roman"/>
          <w:lang w:val="en-US"/>
        </w:rPr>
        <w:t xml:space="preserve">based </w:t>
      </w:r>
      <w:r w:rsidR="00F2428A" w:rsidRPr="00B021C8">
        <w:rPr>
          <w:rFonts w:asciiTheme="minorHAnsi" w:eastAsia="Times New Roman" w:hAnsiTheme="minorHAnsi" w:cs="Times New Roman"/>
          <w:lang w:val="en-US"/>
        </w:rPr>
        <w:t xml:space="preserve">employment </w:t>
      </w:r>
      <w:r w:rsidR="00F75F44" w:rsidRPr="00B021C8">
        <w:rPr>
          <w:rFonts w:asciiTheme="minorHAnsi" w:eastAsia="Times New Roman" w:hAnsiTheme="minorHAnsi" w:cs="Times New Roman"/>
          <w:lang w:val="en-US"/>
        </w:rPr>
        <w:t xml:space="preserve">effects </w:t>
      </w:r>
      <w:r w:rsidR="00F2428A" w:rsidRPr="00B021C8">
        <w:rPr>
          <w:rFonts w:asciiTheme="minorHAnsi" w:eastAsia="Times New Roman" w:hAnsiTheme="minorHAnsi" w:cs="Times New Roman"/>
          <w:lang w:val="en-US"/>
        </w:rPr>
        <w:t>in the MENA Region</w:t>
      </w:r>
    </w:p>
    <w:p w:rsidR="00F2428A" w:rsidRPr="00B021C8" w:rsidRDefault="00F2428A" w:rsidP="00D1421C">
      <w:pPr>
        <w:pStyle w:val="Listenabsatz"/>
        <w:numPr>
          <w:ilvl w:val="0"/>
          <w:numId w:val="16"/>
        </w:numPr>
        <w:tabs>
          <w:tab w:val="left" w:pos="1835"/>
        </w:tabs>
        <w:spacing w:line="360" w:lineRule="auto"/>
        <w:jc w:val="both"/>
        <w:rPr>
          <w:rFonts w:asciiTheme="minorHAnsi" w:eastAsia="Times New Roman" w:hAnsiTheme="minorHAnsi" w:cs="Times New Roman"/>
          <w:lang w:val="en-US"/>
        </w:rPr>
      </w:pPr>
      <w:r w:rsidRPr="00B021C8">
        <w:rPr>
          <w:rFonts w:asciiTheme="minorHAnsi" w:eastAsia="Times New Roman" w:hAnsiTheme="minorHAnsi" w:cs="Times New Roman"/>
          <w:lang w:val="en-US"/>
        </w:rPr>
        <w:t xml:space="preserve">To </w:t>
      </w:r>
      <w:r w:rsidR="00F75F44" w:rsidRPr="00B021C8">
        <w:rPr>
          <w:rFonts w:asciiTheme="minorHAnsi" w:eastAsia="Times New Roman" w:hAnsiTheme="minorHAnsi" w:cs="Times New Roman"/>
          <w:lang w:val="en-US"/>
        </w:rPr>
        <w:t>highlight and discuss</w:t>
      </w:r>
      <w:r w:rsidRPr="00B021C8">
        <w:rPr>
          <w:rFonts w:asciiTheme="minorHAnsi" w:eastAsia="Times New Roman" w:hAnsiTheme="minorHAnsi" w:cs="Times New Roman"/>
          <w:lang w:val="en-US"/>
        </w:rPr>
        <w:t xml:space="preserve"> </w:t>
      </w:r>
      <w:r w:rsidR="00AC618C" w:rsidRPr="00B021C8">
        <w:rPr>
          <w:rFonts w:asciiTheme="minorHAnsi" w:eastAsia="Times New Roman" w:hAnsiTheme="minorHAnsi" w:cs="Times New Roman"/>
          <w:lang w:val="en-US"/>
        </w:rPr>
        <w:t xml:space="preserve">available </w:t>
      </w:r>
      <w:r w:rsidRPr="00B021C8">
        <w:rPr>
          <w:rFonts w:asciiTheme="minorHAnsi" w:eastAsia="Times New Roman" w:hAnsiTheme="minorHAnsi" w:cs="Times New Roman"/>
          <w:lang w:val="en-US"/>
        </w:rPr>
        <w:t xml:space="preserve">policy approaches and instruments for </w:t>
      </w:r>
      <w:r w:rsidR="00F75F44" w:rsidRPr="00B021C8">
        <w:rPr>
          <w:rFonts w:asciiTheme="minorHAnsi" w:eastAsia="Times New Roman" w:hAnsiTheme="minorHAnsi" w:cs="Times New Roman"/>
          <w:lang w:val="en-US"/>
        </w:rPr>
        <w:t>enhanc</w:t>
      </w:r>
      <w:r w:rsidRPr="00B021C8">
        <w:rPr>
          <w:rFonts w:asciiTheme="minorHAnsi" w:eastAsia="Times New Roman" w:hAnsiTheme="minorHAnsi" w:cs="Times New Roman"/>
          <w:lang w:val="en-US"/>
        </w:rPr>
        <w:t xml:space="preserve">ing socio-economic welfare </w:t>
      </w:r>
      <w:r w:rsidR="00F75F44" w:rsidRPr="00B021C8">
        <w:rPr>
          <w:rFonts w:asciiTheme="minorHAnsi" w:eastAsia="Times New Roman" w:hAnsiTheme="minorHAnsi" w:cs="Times New Roman"/>
          <w:lang w:val="en-US"/>
        </w:rPr>
        <w:t>through</w:t>
      </w:r>
      <w:r w:rsidRPr="00B021C8">
        <w:rPr>
          <w:rFonts w:asciiTheme="minorHAnsi" w:eastAsia="Times New Roman" w:hAnsiTheme="minorHAnsi" w:cs="Times New Roman"/>
          <w:lang w:val="en-US"/>
        </w:rPr>
        <w:t xml:space="preserve"> RE/EE in the MENA Region</w:t>
      </w:r>
    </w:p>
    <w:p w:rsidR="00F2428A" w:rsidRPr="00B021C8" w:rsidRDefault="00F2428A" w:rsidP="00D1421C">
      <w:pPr>
        <w:pStyle w:val="Listenabsatz"/>
        <w:numPr>
          <w:ilvl w:val="0"/>
          <w:numId w:val="16"/>
        </w:numPr>
        <w:tabs>
          <w:tab w:val="left" w:pos="1835"/>
        </w:tabs>
        <w:spacing w:line="360" w:lineRule="auto"/>
        <w:jc w:val="both"/>
        <w:rPr>
          <w:rFonts w:asciiTheme="minorHAnsi" w:eastAsia="Times New Roman" w:hAnsiTheme="minorHAnsi" w:cs="Times New Roman"/>
          <w:lang w:val="en-US"/>
        </w:rPr>
      </w:pPr>
      <w:r w:rsidRPr="00B021C8">
        <w:rPr>
          <w:rFonts w:asciiTheme="minorHAnsi" w:eastAsia="Times New Roman" w:hAnsiTheme="minorHAnsi" w:cs="Times New Roman"/>
          <w:lang w:val="en-US"/>
        </w:rPr>
        <w:t xml:space="preserve">To discuss how business can contribute to building up local </w:t>
      </w:r>
      <w:r w:rsidR="00F75F44" w:rsidRPr="00B021C8">
        <w:rPr>
          <w:rFonts w:asciiTheme="minorHAnsi" w:eastAsia="Times New Roman" w:hAnsiTheme="minorHAnsi" w:cs="Times New Roman"/>
          <w:lang w:val="en-US"/>
        </w:rPr>
        <w:t xml:space="preserve">RE/EE </w:t>
      </w:r>
      <w:r w:rsidRPr="00B021C8">
        <w:rPr>
          <w:rFonts w:asciiTheme="minorHAnsi" w:eastAsia="Times New Roman" w:hAnsiTheme="minorHAnsi" w:cs="Times New Roman"/>
          <w:lang w:val="en-US"/>
        </w:rPr>
        <w:t>value chains and jobs</w:t>
      </w:r>
      <w:r w:rsidR="00F75F44" w:rsidRPr="00B021C8">
        <w:rPr>
          <w:rFonts w:asciiTheme="minorHAnsi" w:eastAsia="Times New Roman" w:hAnsiTheme="minorHAnsi" w:cs="Times New Roman"/>
          <w:lang w:val="en-US"/>
        </w:rPr>
        <w:t xml:space="preserve"> and what experiences are available in this respect</w:t>
      </w:r>
    </w:p>
    <w:p w:rsidR="00D1421C" w:rsidRPr="00F75F44" w:rsidRDefault="00D1421C" w:rsidP="005078F7">
      <w:pPr>
        <w:tabs>
          <w:tab w:val="left" w:pos="1835"/>
        </w:tabs>
        <w:spacing w:line="360" w:lineRule="auto"/>
        <w:jc w:val="both"/>
        <w:rPr>
          <w:rFonts w:asciiTheme="minorHAnsi" w:eastAsia="Times New Roman" w:hAnsiTheme="minorHAnsi" w:cs="Times New Roman"/>
          <w:b/>
          <w:lang w:val="en-US"/>
        </w:rPr>
      </w:pPr>
    </w:p>
    <w:p w:rsidR="00F2428A" w:rsidRPr="00F75F44" w:rsidRDefault="00F2428A" w:rsidP="005078F7">
      <w:pPr>
        <w:tabs>
          <w:tab w:val="left" w:pos="1835"/>
        </w:tabs>
        <w:spacing w:line="360" w:lineRule="auto"/>
        <w:jc w:val="both"/>
        <w:rPr>
          <w:rFonts w:asciiTheme="minorHAnsi" w:eastAsia="Times New Roman" w:hAnsiTheme="minorHAnsi" w:cs="Times New Roman"/>
          <w:b/>
          <w:lang w:val="en-US"/>
        </w:rPr>
      </w:pPr>
      <w:r w:rsidRPr="00F75F44">
        <w:rPr>
          <w:rFonts w:asciiTheme="minorHAnsi" w:eastAsia="Times New Roman" w:hAnsiTheme="minorHAnsi" w:cs="Times New Roman"/>
          <w:b/>
          <w:lang w:val="en-US"/>
        </w:rPr>
        <w:t>Invitees to the Workshop:</w:t>
      </w:r>
    </w:p>
    <w:p w:rsidR="00D1421C" w:rsidRPr="00B021C8" w:rsidRDefault="00F2428A" w:rsidP="00F2428A">
      <w:pPr>
        <w:pStyle w:val="Listenabsatz"/>
        <w:numPr>
          <w:ilvl w:val="0"/>
          <w:numId w:val="16"/>
        </w:numPr>
        <w:tabs>
          <w:tab w:val="left" w:pos="1835"/>
        </w:tabs>
        <w:spacing w:line="360" w:lineRule="auto"/>
        <w:jc w:val="both"/>
        <w:rPr>
          <w:rFonts w:asciiTheme="minorHAnsi" w:eastAsia="Times New Roman" w:hAnsiTheme="minorHAnsi" w:cs="Times New Roman"/>
          <w:lang w:val="en-US"/>
        </w:rPr>
      </w:pPr>
      <w:r w:rsidRPr="00B021C8">
        <w:rPr>
          <w:rFonts w:asciiTheme="minorHAnsi" w:eastAsia="Times New Roman" w:hAnsiTheme="minorHAnsi" w:cs="Times New Roman"/>
          <w:lang w:val="en-US"/>
        </w:rPr>
        <w:t>Policy makers, public sector representatives</w:t>
      </w:r>
    </w:p>
    <w:p w:rsidR="00F2428A" w:rsidRPr="00B021C8" w:rsidRDefault="00F2428A" w:rsidP="00F2428A">
      <w:pPr>
        <w:pStyle w:val="Listenabsatz"/>
        <w:numPr>
          <w:ilvl w:val="0"/>
          <w:numId w:val="16"/>
        </w:numPr>
        <w:tabs>
          <w:tab w:val="left" w:pos="1835"/>
        </w:tabs>
        <w:spacing w:line="360" w:lineRule="auto"/>
        <w:jc w:val="both"/>
        <w:rPr>
          <w:rFonts w:asciiTheme="minorHAnsi" w:eastAsia="Times New Roman" w:hAnsiTheme="minorHAnsi" w:cs="Times New Roman"/>
          <w:lang w:val="en-US"/>
        </w:rPr>
      </w:pPr>
      <w:r w:rsidRPr="00B021C8">
        <w:rPr>
          <w:rFonts w:asciiTheme="minorHAnsi" w:eastAsia="Times New Roman" w:hAnsiTheme="minorHAnsi" w:cs="Times New Roman"/>
          <w:lang w:val="en-US"/>
        </w:rPr>
        <w:t>Private and financial sector representatives</w:t>
      </w:r>
    </w:p>
    <w:p w:rsidR="00F2428A" w:rsidRPr="00B021C8" w:rsidRDefault="00F2428A" w:rsidP="00F2428A">
      <w:pPr>
        <w:pStyle w:val="Listenabsatz"/>
        <w:numPr>
          <w:ilvl w:val="0"/>
          <w:numId w:val="16"/>
        </w:numPr>
        <w:tabs>
          <w:tab w:val="left" w:pos="1835"/>
        </w:tabs>
        <w:spacing w:line="360" w:lineRule="auto"/>
        <w:jc w:val="both"/>
        <w:rPr>
          <w:rFonts w:asciiTheme="minorHAnsi" w:eastAsia="Times New Roman" w:hAnsiTheme="minorHAnsi" w:cs="Times New Roman"/>
          <w:lang w:val="en-US"/>
        </w:rPr>
      </w:pPr>
      <w:r w:rsidRPr="00B021C8">
        <w:rPr>
          <w:rFonts w:asciiTheme="minorHAnsi" w:eastAsia="Times New Roman" w:hAnsiTheme="minorHAnsi" w:cs="Times New Roman"/>
          <w:lang w:val="en-US"/>
        </w:rPr>
        <w:t>Experts and researchers</w:t>
      </w:r>
    </w:p>
    <w:p w:rsidR="00F2428A" w:rsidRPr="00B021C8" w:rsidRDefault="00F2428A" w:rsidP="00F2428A">
      <w:pPr>
        <w:pStyle w:val="Listenabsatz"/>
        <w:numPr>
          <w:ilvl w:val="0"/>
          <w:numId w:val="16"/>
        </w:numPr>
        <w:tabs>
          <w:tab w:val="left" w:pos="1835"/>
        </w:tabs>
        <w:spacing w:line="360" w:lineRule="auto"/>
        <w:jc w:val="both"/>
        <w:rPr>
          <w:rFonts w:asciiTheme="minorHAnsi" w:eastAsia="Times New Roman" w:hAnsiTheme="minorHAnsi" w:cs="Times New Roman"/>
          <w:lang w:val="en-US"/>
        </w:rPr>
      </w:pPr>
      <w:r w:rsidRPr="00B021C8">
        <w:rPr>
          <w:rFonts w:asciiTheme="minorHAnsi" w:eastAsia="Times New Roman" w:hAnsiTheme="minorHAnsi" w:cs="Times New Roman"/>
          <w:lang w:val="en-US"/>
        </w:rPr>
        <w:t>Media and civil society representatives</w:t>
      </w:r>
    </w:p>
    <w:p w:rsidR="00F75F44" w:rsidRPr="00F75F44" w:rsidRDefault="00F75F44" w:rsidP="00F75F44">
      <w:pPr>
        <w:tabs>
          <w:tab w:val="left" w:pos="1835"/>
        </w:tabs>
        <w:spacing w:line="360" w:lineRule="auto"/>
        <w:jc w:val="both"/>
        <w:rPr>
          <w:rFonts w:asciiTheme="minorHAnsi" w:eastAsia="Times New Roman" w:hAnsiTheme="minorHAnsi" w:cs="Times New Roman"/>
          <w:b/>
          <w:lang w:val="en-US"/>
        </w:rPr>
      </w:pPr>
    </w:p>
    <w:p w:rsidR="00E03EF1" w:rsidRDefault="00E03EF1" w:rsidP="002154A1">
      <w:pPr>
        <w:spacing w:line="276" w:lineRule="auto"/>
        <w:rPr>
          <w:rFonts w:asciiTheme="minorHAnsi" w:eastAsia="Times New Roman" w:hAnsiTheme="minorHAnsi" w:cs="Times New Roman"/>
          <w:b/>
          <w:lang w:val="en-US"/>
        </w:rPr>
      </w:pPr>
      <w:r>
        <w:rPr>
          <w:rFonts w:asciiTheme="minorHAnsi" w:eastAsia="Times New Roman" w:hAnsiTheme="minorHAnsi" w:cs="Times New Roman"/>
          <w:b/>
          <w:lang w:val="en-US"/>
        </w:rPr>
        <w:t>Format:</w:t>
      </w:r>
    </w:p>
    <w:p w:rsidR="00092756" w:rsidRPr="00B021C8" w:rsidRDefault="00E03EF1" w:rsidP="00092756">
      <w:pPr>
        <w:spacing w:after="200" w:line="276" w:lineRule="auto"/>
        <w:rPr>
          <w:rFonts w:asciiTheme="minorHAnsi" w:eastAsia="Times New Roman" w:hAnsiTheme="minorHAnsi" w:cs="Times New Roman"/>
          <w:lang w:val="en-US"/>
        </w:rPr>
      </w:pPr>
      <w:r w:rsidRPr="00B021C8">
        <w:rPr>
          <w:rFonts w:asciiTheme="minorHAnsi" w:eastAsia="Times New Roman" w:hAnsiTheme="minorHAnsi" w:cs="Times New Roman"/>
          <w:lang w:val="en-US"/>
        </w:rPr>
        <w:t>Shor</w:t>
      </w:r>
      <w:r w:rsidR="00E25185" w:rsidRPr="00B021C8">
        <w:rPr>
          <w:rFonts w:asciiTheme="minorHAnsi" w:eastAsia="Times New Roman" w:hAnsiTheme="minorHAnsi" w:cs="Times New Roman"/>
          <w:lang w:val="en-US"/>
        </w:rPr>
        <w:t>t</w:t>
      </w:r>
      <w:r w:rsidRPr="00B021C8">
        <w:rPr>
          <w:rFonts w:asciiTheme="minorHAnsi" w:eastAsia="Times New Roman" w:hAnsiTheme="minorHAnsi" w:cs="Times New Roman"/>
          <w:lang w:val="en-US"/>
        </w:rPr>
        <w:t xml:space="preserve"> presentation by </w:t>
      </w:r>
      <w:r w:rsidR="004E5F6F" w:rsidRPr="00B021C8">
        <w:rPr>
          <w:rFonts w:asciiTheme="minorHAnsi" w:eastAsia="Times New Roman" w:hAnsiTheme="minorHAnsi" w:cs="Times New Roman"/>
          <w:lang w:val="en-US"/>
        </w:rPr>
        <w:t xml:space="preserve">each </w:t>
      </w:r>
      <w:r w:rsidRPr="00B021C8">
        <w:rPr>
          <w:rFonts w:asciiTheme="minorHAnsi" w:eastAsia="Times New Roman" w:hAnsiTheme="minorHAnsi" w:cs="Times New Roman"/>
          <w:lang w:val="en-US"/>
        </w:rPr>
        <w:t xml:space="preserve">speaker (10 minutes) followed by a </w:t>
      </w:r>
      <w:r w:rsidR="004E5F6F" w:rsidRPr="00B021C8">
        <w:rPr>
          <w:rFonts w:asciiTheme="minorHAnsi" w:eastAsia="Times New Roman" w:hAnsiTheme="minorHAnsi" w:cs="Times New Roman"/>
          <w:lang w:val="en-US"/>
        </w:rPr>
        <w:t>panel discussion and Q&amp;A</w:t>
      </w:r>
    </w:p>
    <w:p w:rsidR="00E03EF1" w:rsidRPr="002154A1" w:rsidRDefault="00E03EF1" w:rsidP="002154A1">
      <w:pPr>
        <w:spacing w:line="276" w:lineRule="auto"/>
        <w:rPr>
          <w:rFonts w:asciiTheme="minorHAnsi" w:eastAsia="Times New Roman" w:hAnsiTheme="minorHAnsi" w:cs="Times New Roman"/>
          <w:b/>
          <w:lang w:val="en-US"/>
        </w:rPr>
      </w:pPr>
      <w:r w:rsidRPr="002154A1">
        <w:rPr>
          <w:rFonts w:asciiTheme="minorHAnsi" w:eastAsia="Times New Roman" w:hAnsiTheme="minorHAnsi" w:cs="Times New Roman"/>
          <w:b/>
          <w:lang w:val="en-US"/>
        </w:rPr>
        <w:t xml:space="preserve">Event </w:t>
      </w:r>
      <w:r w:rsidR="004E5F6F">
        <w:rPr>
          <w:rFonts w:asciiTheme="minorHAnsi" w:eastAsia="Times New Roman" w:hAnsiTheme="minorHAnsi" w:cs="Times New Roman"/>
          <w:b/>
          <w:lang w:val="en-US"/>
        </w:rPr>
        <w:t>Moderation:</w:t>
      </w:r>
    </w:p>
    <w:p w:rsidR="007846BD" w:rsidRDefault="00E03EF1" w:rsidP="002154A1">
      <w:pPr>
        <w:spacing w:after="200" w:line="276" w:lineRule="auto"/>
        <w:rPr>
          <w:rFonts w:asciiTheme="minorHAnsi" w:eastAsia="Times New Roman" w:hAnsiTheme="minorHAnsi" w:cs="Times New Roman"/>
          <w:lang w:val="en-US"/>
        </w:rPr>
      </w:pPr>
      <w:r w:rsidRPr="00B021C8">
        <w:rPr>
          <w:rFonts w:asciiTheme="minorHAnsi" w:eastAsia="Times New Roman" w:hAnsiTheme="minorHAnsi" w:cs="Times New Roman"/>
          <w:lang w:val="en-US"/>
        </w:rPr>
        <w:t>Ste</w:t>
      </w:r>
      <w:r w:rsidR="00A6288B">
        <w:rPr>
          <w:rFonts w:asciiTheme="minorHAnsi" w:eastAsia="Times New Roman" w:hAnsiTheme="minorHAnsi" w:cs="Times New Roman"/>
          <w:lang w:val="en-US"/>
        </w:rPr>
        <w:t xml:space="preserve">ffen Erdle, Head of </w:t>
      </w:r>
      <w:r w:rsidR="00A6288B" w:rsidRPr="00B021C8">
        <w:rPr>
          <w:rFonts w:asciiTheme="minorHAnsi" w:eastAsia="Times New Roman" w:hAnsiTheme="minorHAnsi" w:cs="Times New Roman"/>
          <w:lang w:val="en-US"/>
        </w:rPr>
        <w:t>Project</w:t>
      </w:r>
      <w:r w:rsidR="00A6288B">
        <w:rPr>
          <w:rFonts w:asciiTheme="minorHAnsi" w:eastAsia="Times New Roman" w:hAnsiTheme="minorHAnsi" w:cs="Times New Roman"/>
          <w:lang w:val="en-US"/>
        </w:rPr>
        <w:t xml:space="preserve"> RE-ACTIVATE</w:t>
      </w:r>
    </w:p>
    <w:p w:rsidR="007846BD" w:rsidRDefault="007846BD">
      <w:pPr>
        <w:spacing w:after="200" w:line="276" w:lineRule="auto"/>
        <w:rPr>
          <w:rFonts w:asciiTheme="minorHAnsi" w:eastAsia="Times New Roman" w:hAnsiTheme="minorHAnsi" w:cs="Times New Roman"/>
          <w:lang w:val="en-US"/>
        </w:rPr>
      </w:pPr>
      <w:r>
        <w:rPr>
          <w:rFonts w:asciiTheme="minorHAnsi" w:eastAsia="Times New Roman" w:hAnsiTheme="minorHAnsi" w:cs="Times New Roman"/>
          <w:lang w:val="en-US"/>
        </w:rPr>
        <w:br w:type="page"/>
      </w:r>
    </w:p>
    <w:p w:rsidR="00E03EF1" w:rsidRDefault="00E03EF1" w:rsidP="002154A1">
      <w:pPr>
        <w:spacing w:after="200" w:line="276" w:lineRule="auto"/>
        <w:rPr>
          <w:rFonts w:asciiTheme="minorHAnsi" w:eastAsia="Times New Roman" w:hAnsiTheme="minorHAnsi" w:cs="Times New Roman"/>
          <w:lang w:val="en-US"/>
        </w:rPr>
      </w:pPr>
    </w:p>
    <w:p w:rsidR="007846BD" w:rsidRDefault="007846BD" w:rsidP="002154A1">
      <w:pPr>
        <w:spacing w:after="200" w:line="276" w:lineRule="auto"/>
        <w:rPr>
          <w:rFonts w:asciiTheme="minorHAnsi" w:eastAsia="Times New Roman" w:hAnsiTheme="minorHAnsi" w:cs="Times New Roman"/>
          <w:lang w:val="en-US"/>
        </w:rPr>
      </w:pPr>
      <w:r>
        <w:rPr>
          <w:rFonts w:asciiTheme="minorHAnsi" w:eastAsia="Times New Roman" w:hAnsiTheme="minorHAnsi" w:cs="Times New Roman"/>
          <w:lang w:val="en-US"/>
        </w:rPr>
        <w:t>Guiding Questions of the Event:</w:t>
      </w:r>
    </w:p>
    <w:p w:rsidR="007846BD" w:rsidRDefault="007846BD" w:rsidP="007846BD">
      <w:pPr>
        <w:pStyle w:val="Listenabsatz"/>
        <w:numPr>
          <w:ilvl w:val="0"/>
          <w:numId w:val="16"/>
        </w:numPr>
        <w:spacing w:after="200" w:line="276" w:lineRule="auto"/>
        <w:rPr>
          <w:rFonts w:asciiTheme="minorHAnsi" w:eastAsia="Times New Roman" w:hAnsiTheme="minorHAnsi" w:cs="Times New Roman"/>
          <w:lang w:val="en-US"/>
        </w:rPr>
      </w:pPr>
      <w:r>
        <w:rPr>
          <w:rFonts w:asciiTheme="minorHAnsi" w:eastAsia="Times New Roman" w:hAnsiTheme="minorHAnsi" w:cs="Times New Roman"/>
          <w:lang w:val="en-US"/>
        </w:rPr>
        <w:t>What is the role and importance allocated to local value and job creation in the wider framework of RE/EE deployment in the MENA region?</w:t>
      </w:r>
    </w:p>
    <w:p w:rsidR="007846BD" w:rsidRDefault="007846BD" w:rsidP="007846BD">
      <w:pPr>
        <w:pStyle w:val="Listenabsatz"/>
        <w:numPr>
          <w:ilvl w:val="0"/>
          <w:numId w:val="16"/>
        </w:numPr>
        <w:spacing w:after="200" w:line="276" w:lineRule="auto"/>
        <w:rPr>
          <w:rFonts w:asciiTheme="minorHAnsi" w:eastAsia="Times New Roman" w:hAnsiTheme="minorHAnsi" w:cs="Times New Roman"/>
          <w:lang w:val="en-US"/>
        </w:rPr>
      </w:pPr>
      <w:r>
        <w:rPr>
          <w:rFonts w:asciiTheme="minorHAnsi" w:eastAsia="Times New Roman" w:hAnsiTheme="minorHAnsi" w:cs="Times New Roman"/>
          <w:lang w:val="en-US"/>
        </w:rPr>
        <w:t xml:space="preserve">Are </w:t>
      </w:r>
      <w:r>
        <w:rPr>
          <w:rFonts w:asciiTheme="minorHAnsi" w:eastAsia="Times New Roman" w:hAnsiTheme="minorHAnsi" w:cs="Times New Roman"/>
          <w:lang w:val="en-US"/>
        </w:rPr>
        <w:t>local value and job creation</w:t>
      </w:r>
      <w:r>
        <w:rPr>
          <w:rFonts w:asciiTheme="minorHAnsi" w:eastAsia="Times New Roman" w:hAnsiTheme="minorHAnsi" w:cs="Times New Roman"/>
          <w:lang w:val="en-US"/>
        </w:rPr>
        <w:t xml:space="preserve"> potentials and opportunities within the wider transnational RE/EE value chain really known and used, and if yes, how and to what effect?</w:t>
      </w:r>
    </w:p>
    <w:p w:rsidR="007846BD" w:rsidRDefault="007846BD" w:rsidP="007846BD">
      <w:pPr>
        <w:pStyle w:val="Listenabsatz"/>
        <w:numPr>
          <w:ilvl w:val="0"/>
          <w:numId w:val="16"/>
        </w:numPr>
        <w:spacing w:after="200" w:line="276" w:lineRule="auto"/>
        <w:rPr>
          <w:rFonts w:asciiTheme="minorHAnsi" w:eastAsia="Times New Roman" w:hAnsiTheme="minorHAnsi" w:cs="Times New Roman"/>
          <w:lang w:val="en-US"/>
        </w:rPr>
      </w:pPr>
      <w:r>
        <w:rPr>
          <w:rFonts w:asciiTheme="minorHAnsi" w:eastAsia="Times New Roman" w:hAnsiTheme="minorHAnsi" w:cs="Times New Roman"/>
          <w:lang w:val="en-US"/>
        </w:rPr>
        <w:t>What are observable outcomes or impacts so far? Are there any instruments and mechanisms helping to monitor and verify progress and goal achievement?</w:t>
      </w:r>
    </w:p>
    <w:p w:rsidR="007846BD" w:rsidRDefault="00B04F7D" w:rsidP="007846BD">
      <w:pPr>
        <w:pStyle w:val="Listenabsatz"/>
        <w:numPr>
          <w:ilvl w:val="0"/>
          <w:numId w:val="16"/>
        </w:numPr>
        <w:spacing w:after="200" w:line="276" w:lineRule="auto"/>
        <w:rPr>
          <w:rFonts w:asciiTheme="minorHAnsi" w:eastAsia="Times New Roman" w:hAnsiTheme="minorHAnsi" w:cs="Times New Roman"/>
          <w:lang w:val="en-US"/>
        </w:rPr>
      </w:pPr>
      <w:r>
        <w:rPr>
          <w:rFonts w:asciiTheme="minorHAnsi" w:eastAsia="Times New Roman" w:hAnsiTheme="minorHAnsi" w:cs="Times New Roman"/>
          <w:lang w:val="en-US"/>
        </w:rPr>
        <w:t xml:space="preserve">Which elements could serve to contribute to augment future </w:t>
      </w:r>
      <w:r>
        <w:rPr>
          <w:rFonts w:asciiTheme="minorHAnsi" w:eastAsia="Times New Roman" w:hAnsiTheme="minorHAnsi" w:cs="Times New Roman"/>
          <w:lang w:val="en-US"/>
        </w:rPr>
        <w:t xml:space="preserve">outcomes </w:t>
      </w:r>
      <w:r>
        <w:rPr>
          <w:rFonts w:asciiTheme="minorHAnsi" w:eastAsia="Times New Roman" w:hAnsiTheme="minorHAnsi" w:cs="Times New Roman"/>
          <w:lang w:val="en-US"/>
        </w:rPr>
        <w:t>and</w:t>
      </w:r>
      <w:r>
        <w:rPr>
          <w:rFonts w:asciiTheme="minorHAnsi" w:eastAsia="Times New Roman" w:hAnsiTheme="minorHAnsi" w:cs="Times New Roman"/>
          <w:lang w:val="en-US"/>
        </w:rPr>
        <w:t xml:space="preserve"> impacts</w:t>
      </w:r>
      <w:r>
        <w:rPr>
          <w:rFonts w:asciiTheme="minorHAnsi" w:eastAsia="Times New Roman" w:hAnsiTheme="minorHAnsi" w:cs="Times New Roman"/>
          <w:lang w:val="en-US"/>
        </w:rPr>
        <w:t>? Which contribution could from a regional approach? Which from international cooperation?</w:t>
      </w:r>
    </w:p>
    <w:p w:rsidR="00B04F7D" w:rsidRDefault="00B04F7D" w:rsidP="00B04F7D">
      <w:pPr>
        <w:pStyle w:val="Listenabsatz"/>
        <w:numPr>
          <w:ilvl w:val="0"/>
          <w:numId w:val="16"/>
        </w:numPr>
        <w:spacing w:after="200" w:line="276" w:lineRule="auto"/>
        <w:rPr>
          <w:rFonts w:asciiTheme="minorHAnsi" w:eastAsia="Times New Roman" w:hAnsiTheme="minorHAnsi" w:cs="Times New Roman"/>
          <w:lang w:val="en-US"/>
        </w:rPr>
      </w:pPr>
      <w:r>
        <w:rPr>
          <w:rFonts w:asciiTheme="minorHAnsi" w:eastAsia="Times New Roman" w:hAnsiTheme="minorHAnsi" w:cs="Times New Roman"/>
          <w:lang w:val="en-US"/>
        </w:rPr>
        <w:t>How could interaction and cooperation among public actors and between those and the non-governmental, and especially the private, sector be enhanced?</w:t>
      </w:r>
    </w:p>
    <w:p w:rsidR="00B04F7D" w:rsidRPr="00B04F7D" w:rsidRDefault="00B04F7D" w:rsidP="00B04F7D">
      <w:pPr>
        <w:pStyle w:val="Listenabsatz"/>
        <w:numPr>
          <w:ilvl w:val="0"/>
          <w:numId w:val="16"/>
        </w:numPr>
        <w:spacing w:after="200" w:line="276" w:lineRule="auto"/>
        <w:rPr>
          <w:rFonts w:asciiTheme="minorHAnsi" w:eastAsia="Times New Roman" w:hAnsiTheme="minorHAnsi" w:cs="Times New Roman"/>
          <w:lang w:val="en-US"/>
        </w:rPr>
      </w:pPr>
      <w:r>
        <w:rPr>
          <w:rFonts w:asciiTheme="minorHAnsi" w:eastAsia="Times New Roman" w:hAnsiTheme="minorHAnsi" w:cs="Times New Roman"/>
          <w:lang w:val="en-US"/>
        </w:rPr>
        <w:t xml:space="preserve">How can the quality of products and services be enhanced and assured? Which </w:t>
      </w:r>
      <w:r>
        <w:rPr>
          <w:rFonts w:asciiTheme="minorHAnsi" w:eastAsia="Times New Roman" w:hAnsiTheme="minorHAnsi" w:cs="Times New Roman"/>
          <w:lang w:val="en-US"/>
        </w:rPr>
        <w:t xml:space="preserve">capacities and skills </w:t>
      </w:r>
      <w:r>
        <w:rPr>
          <w:rFonts w:asciiTheme="minorHAnsi" w:eastAsia="Times New Roman" w:hAnsiTheme="minorHAnsi" w:cs="Times New Roman"/>
          <w:lang w:val="en-US"/>
        </w:rPr>
        <w:t xml:space="preserve">do </w:t>
      </w:r>
      <w:r>
        <w:rPr>
          <w:rFonts w:asciiTheme="minorHAnsi" w:eastAsia="Times New Roman" w:hAnsiTheme="minorHAnsi" w:cs="Times New Roman"/>
          <w:lang w:val="en-US"/>
        </w:rPr>
        <w:t xml:space="preserve">local </w:t>
      </w:r>
      <w:r>
        <w:rPr>
          <w:rFonts w:asciiTheme="minorHAnsi" w:eastAsia="Times New Roman" w:hAnsiTheme="minorHAnsi" w:cs="Times New Roman"/>
          <w:lang w:val="en-US"/>
        </w:rPr>
        <w:t>actors need, and how can they be produced?</w:t>
      </w:r>
    </w:p>
    <w:p w:rsidR="007846BD" w:rsidRDefault="007846BD" w:rsidP="002154A1">
      <w:pPr>
        <w:spacing w:after="200" w:line="276" w:lineRule="auto"/>
        <w:rPr>
          <w:rFonts w:asciiTheme="minorHAnsi" w:eastAsia="Times New Roman" w:hAnsiTheme="minorHAnsi" w:cs="Times New Roman"/>
          <w:lang w:val="en-US"/>
        </w:rPr>
      </w:pPr>
    </w:p>
    <w:p w:rsidR="007846BD" w:rsidRPr="00B021C8" w:rsidRDefault="007846BD" w:rsidP="002154A1">
      <w:pPr>
        <w:spacing w:after="200" w:line="276" w:lineRule="auto"/>
        <w:rPr>
          <w:rFonts w:asciiTheme="minorHAnsi" w:eastAsia="Times New Roman" w:hAnsiTheme="minorHAnsi" w:cs="Times New Roman"/>
          <w:lang w:val="en-US"/>
        </w:rPr>
      </w:pPr>
    </w:p>
    <w:sectPr w:rsidR="007846BD" w:rsidRPr="00B021C8" w:rsidSect="00165E31">
      <w:headerReference w:type="default" r:id="rId9"/>
      <w:footerReference w:type="default" r:id="rId10"/>
      <w:pgSz w:w="11906" w:h="16838" w:code="9"/>
      <w:pgMar w:top="1418" w:right="1418" w:bottom="1276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406" w:rsidRDefault="00213406" w:rsidP="00A637D0">
      <w:r>
        <w:separator/>
      </w:r>
    </w:p>
  </w:endnote>
  <w:endnote w:type="continuationSeparator" w:id="0">
    <w:p w:rsidR="00213406" w:rsidRDefault="00213406" w:rsidP="00A6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410"/>
      <w:gridCol w:w="4111"/>
      <w:gridCol w:w="2549"/>
    </w:tblGrid>
    <w:tr w:rsidR="000E1EB8" w:rsidTr="000F1C7E">
      <w:tc>
        <w:tcPr>
          <w:tcW w:w="1329" w:type="pct"/>
        </w:tcPr>
        <w:p w:rsidR="000E1EB8" w:rsidRDefault="00F718D6" w:rsidP="00781AD8">
          <w:pPr>
            <w:pStyle w:val="Fuzeile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Version</w:t>
          </w:r>
          <w:r w:rsidR="00E83678">
            <w:rPr>
              <w:sz w:val="18"/>
              <w:szCs w:val="18"/>
            </w:rPr>
            <w:t xml:space="preserve">: </w:t>
          </w:r>
          <w:r w:rsidR="00781AD8">
            <w:rPr>
              <w:sz w:val="18"/>
              <w:szCs w:val="18"/>
            </w:rPr>
            <w:t>31</w:t>
          </w:r>
          <w:r w:rsidR="002E1376">
            <w:rPr>
              <w:sz w:val="18"/>
              <w:szCs w:val="18"/>
            </w:rPr>
            <w:t>.0</w:t>
          </w:r>
          <w:r w:rsidR="00D7732E">
            <w:rPr>
              <w:sz w:val="18"/>
              <w:szCs w:val="18"/>
            </w:rPr>
            <w:t>5</w:t>
          </w:r>
          <w:r w:rsidR="002E1376">
            <w:rPr>
              <w:sz w:val="18"/>
              <w:szCs w:val="18"/>
            </w:rPr>
            <w:t>.2016</w:t>
          </w:r>
        </w:p>
      </w:tc>
      <w:tc>
        <w:tcPr>
          <w:tcW w:w="2266" w:type="pct"/>
        </w:tcPr>
        <w:p w:rsidR="000E1EB8" w:rsidRDefault="007C7CA0" w:rsidP="00625191">
          <w:pPr>
            <w:pStyle w:val="Fuzeile"/>
            <w:tabs>
              <w:tab w:val="clear" w:pos="4536"/>
              <w:tab w:val="clear" w:pos="9072"/>
            </w:tabs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RE-ACTIVATE</w:t>
          </w:r>
          <w:r w:rsidR="00D7732E">
            <w:rPr>
              <w:sz w:val="18"/>
              <w:szCs w:val="18"/>
            </w:rPr>
            <w:t>/RCREEE</w:t>
          </w:r>
        </w:p>
      </w:tc>
      <w:tc>
        <w:tcPr>
          <w:tcW w:w="1405" w:type="pct"/>
        </w:tcPr>
        <w:p w:rsidR="000E1EB8" w:rsidRDefault="00F718D6" w:rsidP="00F718D6">
          <w:pPr>
            <w:pStyle w:val="Fuzeile"/>
            <w:tabs>
              <w:tab w:val="clear" w:pos="4536"/>
              <w:tab w:val="clear" w:pos="9072"/>
            </w:tabs>
            <w:jc w:val="right"/>
            <w:rPr>
              <w:sz w:val="18"/>
              <w:szCs w:val="18"/>
            </w:rPr>
          </w:pPr>
          <w:r>
            <w:rPr>
              <w:rStyle w:val="Seitenzahl"/>
              <w:sz w:val="18"/>
              <w:szCs w:val="18"/>
            </w:rPr>
            <w:t>Page</w:t>
          </w:r>
          <w:r w:rsidR="000E1EB8">
            <w:rPr>
              <w:rStyle w:val="Seitenzahl"/>
              <w:sz w:val="18"/>
              <w:szCs w:val="18"/>
            </w:rPr>
            <w:t xml:space="preserve"> </w:t>
          </w:r>
          <w:r w:rsidR="000E1EB8">
            <w:rPr>
              <w:rStyle w:val="Seitenzahl"/>
              <w:sz w:val="18"/>
              <w:szCs w:val="18"/>
            </w:rPr>
            <w:fldChar w:fldCharType="begin"/>
          </w:r>
          <w:r w:rsidR="000E1EB8">
            <w:rPr>
              <w:rStyle w:val="Seitenzahl"/>
              <w:sz w:val="18"/>
              <w:szCs w:val="18"/>
            </w:rPr>
            <w:instrText xml:space="preserve"> PAGE  </w:instrText>
          </w:r>
          <w:r w:rsidR="000E1EB8">
            <w:rPr>
              <w:rStyle w:val="Seitenzahl"/>
              <w:sz w:val="18"/>
              <w:szCs w:val="18"/>
            </w:rPr>
            <w:fldChar w:fldCharType="separate"/>
          </w:r>
          <w:r w:rsidR="00B04F7D">
            <w:rPr>
              <w:rStyle w:val="Seitenzahl"/>
              <w:noProof/>
              <w:sz w:val="18"/>
              <w:szCs w:val="18"/>
            </w:rPr>
            <w:t>1</w:t>
          </w:r>
          <w:r w:rsidR="000E1EB8">
            <w:rPr>
              <w:rStyle w:val="Seitenzahl"/>
              <w:sz w:val="18"/>
              <w:szCs w:val="18"/>
            </w:rPr>
            <w:fldChar w:fldCharType="end"/>
          </w:r>
        </w:p>
      </w:tc>
    </w:tr>
  </w:tbl>
  <w:p w:rsidR="000E1EB8" w:rsidRPr="00165E31" w:rsidRDefault="000E1EB8" w:rsidP="00165E31">
    <w:pPr>
      <w:pStyle w:val="Fuzeile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406" w:rsidRDefault="00213406" w:rsidP="00A637D0">
      <w:r>
        <w:separator/>
      </w:r>
    </w:p>
  </w:footnote>
  <w:footnote w:type="continuationSeparator" w:id="0">
    <w:p w:rsidR="00213406" w:rsidRDefault="00213406" w:rsidP="00A63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601"/>
      <w:gridCol w:w="5469"/>
    </w:tblGrid>
    <w:tr w:rsidR="000E1EB8" w:rsidTr="00092756">
      <w:trPr>
        <w:trHeight w:val="1440"/>
      </w:trPr>
      <w:tc>
        <w:tcPr>
          <w:tcW w:w="1985" w:type="pct"/>
        </w:tcPr>
        <w:p w:rsidR="000E1EB8" w:rsidRPr="004E1614" w:rsidRDefault="00D1421C" w:rsidP="00D1421C">
          <w:pPr>
            <w:pStyle w:val="Kopfzeile"/>
            <w:tabs>
              <w:tab w:val="clear" w:pos="4536"/>
              <w:tab w:val="clear" w:pos="9072"/>
              <w:tab w:val="right" w:pos="9356"/>
            </w:tabs>
            <w:spacing w:before="480"/>
            <w:rPr>
              <w:rFonts w:asciiTheme="minorHAnsi" w:hAnsiTheme="minorHAnsi"/>
              <w:b/>
              <w:sz w:val="32"/>
              <w:szCs w:val="32"/>
              <w:lang w:val="en-US"/>
            </w:rPr>
          </w:pPr>
          <w:r>
            <w:rPr>
              <w:rFonts w:asciiTheme="minorHAnsi" w:hAnsiTheme="minorHAnsi"/>
              <w:b/>
              <w:sz w:val="32"/>
              <w:szCs w:val="32"/>
              <w:lang w:val="en-US"/>
            </w:rPr>
            <w:t>RE/EE Benefits Workshop</w:t>
          </w:r>
        </w:p>
      </w:tc>
      <w:tc>
        <w:tcPr>
          <w:tcW w:w="3015" w:type="pct"/>
        </w:tcPr>
        <w:p w:rsidR="000E1EB8" w:rsidRDefault="00481471" w:rsidP="00092756">
          <w:pPr>
            <w:pStyle w:val="Kopfzeile"/>
            <w:tabs>
              <w:tab w:val="clear" w:pos="4536"/>
              <w:tab w:val="clear" w:pos="9072"/>
              <w:tab w:val="right" w:pos="9356"/>
            </w:tabs>
            <w:ind w:right="-227"/>
            <w:jc w:val="right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3BB75DEA" wp14:editId="049AA2FE">
                <wp:simplePos x="0" y="0"/>
                <wp:positionH relativeFrom="column">
                  <wp:posOffset>2637952</wp:posOffset>
                </wp:positionH>
                <wp:positionV relativeFrom="paragraph">
                  <wp:posOffset>29845</wp:posOffset>
                </wp:positionV>
                <wp:extent cx="807720" cy="807720"/>
                <wp:effectExtent l="0" t="0" r="0" b="0"/>
                <wp:wrapNone/>
                <wp:docPr id="3" name="Picture 3" descr="C:\Users\Dr. Maged\Desktop\League off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Dr. Maged\Desktop\League off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1671E9">
            <w:rPr>
              <w:rFonts w:asciiTheme="minorHAnsi" w:hAnsiTheme="minorHAnsi"/>
              <w:b/>
              <w:noProof/>
              <w:sz w:val="32"/>
              <w:szCs w:val="32"/>
            </w:rPr>
            <w:drawing>
              <wp:anchor distT="0" distB="0" distL="114300" distR="114300" simplePos="0" relativeHeight="251659264" behindDoc="0" locked="0" layoutInCell="1" allowOverlap="1" wp14:anchorId="3B6B9A9A" wp14:editId="2A16E5DB">
                <wp:simplePos x="0" y="0"/>
                <wp:positionH relativeFrom="column">
                  <wp:posOffset>55245</wp:posOffset>
                </wp:positionH>
                <wp:positionV relativeFrom="paragraph">
                  <wp:posOffset>260985</wp:posOffset>
                </wp:positionV>
                <wp:extent cx="1435100" cy="470535"/>
                <wp:effectExtent l="0" t="0" r="0" b="5715"/>
                <wp:wrapNone/>
                <wp:docPr id="1" name="Picture 1" descr="C:\Users\Dr. Maged\Desktop\LOGO BIG. transparent backgroun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Dr. Maged\Desktop\LOGO BIG. transparent backgroun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5100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4B7CC937" wp14:editId="0D4027D6">
                <wp:simplePos x="0" y="0"/>
                <wp:positionH relativeFrom="column">
                  <wp:posOffset>1575435</wp:posOffset>
                </wp:positionH>
                <wp:positionV relativeFrom="paragraph">
                  <wp:posOffset>10160</wp:posOffset>
                </wp:positionV>
                <wp:extent cx="898525" cy="899795"/>
                <wp:effectExtent l="0" t="0" r="0" b="0"/>
                <wp:wrapNone/>
                <wp:docPr id="2" name="Grafik 2" descr="gizlogo-standard-rgb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izlogo-standard-rgb.gif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8525" cy="8997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tbl>
    <w:tblPr>
      <w:tblStyle w:val="Tabellenraster1"/>
      <w:tblW w:w="9072" w:type="dxa"/>
      <w:tblInd w:w="108" w:type="dxa"/>
      <w:tblBorders>
        <w:top w:val="none" w:sz="0" w:space="0" w:color="auto"/>
        <w:left w:val="none" w:sz="0" w:space="0" w:color="auto"/>
        <w:bottom w:val="double" w:sz="4" w:space="0" w:color="C0000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0E1EB8" w:rsidRPr="007846BD" w:rsidTr="00E83D34">
      <w:tc>
        <w:tcPr>
          <w:tcW w:w="9072" w:type="dxa"/>
        </w:tcPr>
        <w:p w:rsidR="000E1EB8" w:rsidRPr="00D1421C" w:rsidRDefault="00D7732E" w:rsidP="00AC618C">
          <w:pPr>
            <w:pStyle w:val="Kopfzeile"/>
            <w:rPr>
              <w:rFonts w:asciiTheme="minorHAnsi" w:hAnsiTheme="minorHAnsi"/>
              <w:b/>
              <w:smallCaps/>
              <w:sz w:val="28"/>
              <w:szCs w:val="28"/>
              <w:lang w:val="en-US"/>
            </w:rPr>
          </w:pPr>
          <w:r>
            <w:rPr>
              <w:rFonts w:asciiTheme="minorHAnsi" w:hAnsiTheme="minorHAnsi" w:cs="Arial"/>
              <w:b/>
              <w:smallCaps/>
              <w:sz w:val="28"/>
              <w:lang w:val="en-US"/>
            </w:rPr>
            <w:t>The Socio-Economic Benefits of Sustainable Energy: Opportunities, Approaches and Instruments for Local Value and Employment Promotion through Renewable Energy and Energy Efficiency in the Middle East and North Africa</w:t>
          </w:r>
        </w:p>
      </w:tc>
    </w:tr>
  </w:tbl>
  <w:p w:rsidR="000E1EB8" w:rsidRDefault="000E1EB8" w:rsidP="00165E31">
    <w:pPr>
      <w:pStyle w:val="Kopfzeile"/>
      <w:rPr>
        <w:lang w:val="en-US"/>
      </w:rPr>
    </w:pPr>
  </w:p>
  <w:p w:rsidR="00781AD8" w:rsidRPr="00D1421C" w:rsidRDefault="00781AD8" w:rsidP="00165E31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DE460C"/>
    <w:multiLevelType w:val="hybridMultilevel"/>
    <w:tmpl w:val="75CE02C8"/>
    <w:lvl w:ilvl="0" w:tplc="FA88B9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6C5E30"/>
    <w:multiLevelType w:val="hybridMultilevel"/>
    <w:tmpl w:val="E3A00DB6"/>
    <w:lvl w:ilvl="0" w:tplc="45B8320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EA6CC6"/>
    <w:multiLevelType w:val="hybridMultilevel"/>
    <w:tmpl w:val="8970255E"/>
    <w:lvl w:ilvl="0" w:tplc="3B2C57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B4197C"/>
    <w:multiLevelType w:val="hybridMultilevel"/>
    <w:tmpl w:val="6F9419D4"/>
    <w:lvl w:ilvl="0" w:tplc="10D2A6B2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201220"/>
    <w:multiLevelType w:val="hybridMultilevel"/>
    <w:tmpl w:val="CE5C291A"/>
    <w:lvl w:ilvl="0" w:tplc="10D2A6B2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083BE4"/>
    <w:multiLevelType w:val="hybridMultilevel"/>
    <w:tmpl w:val="2F4CF616"/>
    <w:lvl w:ilvl="0" w:tplc="DD3CFBF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7F30B7"/>
    <w:multiLevelType w:val="hybridMultilevel"/>
    <w:tmpl w:val="086ED354"/>
    <w:lvl w:ilvl="0" w:tplc="F73A0618">
      <w:start w:val="60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8A14BB"/>
    <w:multiLevelType w:val="hybridMultilevel"/>
    <w:tmpl w:val="168A2222"/>
    <w:lvl w:ilvl="0" w:tplc="DB04C9D8">
      <w:start w:val="1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4"/>
  </w:num>
  <w:num w:numId="13">
    <w:abstractNumId w:val="15"/>
  </w:num>
  <w:num w:numId="14">
    <w:abstractNumId w:val="17"/>
  </w:num>
  <w:num w:numId="15">
    <w:abstractNumId w:val="16"/>
  </w:num>
  <w:num w:numId="16">
    <w:abstractNumId w:val="12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B3C"/>
    <w:rsid w:val="00000E5E"/>
    <w:rsid w:val="0002178A"/>
    <w:rsid w:val="0002603E"/>
    <w:rsid w:val="00027F4D"/>
    <w:rsid w:val="00036AC8"/>
    <w:rsid w:val="0004007D"/>
    <w:rsid w:val="00065F1F"/>
    <w:rsid w:val="0007617A"/>
    <w:rsid w:val="00092756"/>
    <w:rsid w:val="000A47D5"/>
    <w:rsid w:val="000A5C66"/>
    <w:rsid w:val="000C2BD8"/>
    <w:rsid w:val="000D2B70"/>
    <w:rsid w:val="000D6D70"/>
    <w:rsid w:val="000E1EB8"/>
    <w:rsid w:val="000E6BDB"/>
    <w:rsid w:val="000E7140"/>
    <w:rsid w:val="000F1C7E"/>
    <w:rsid w:val="00102871"/>
    <w:rsid w:val="00102F4B"/>
    <w:rsid w:val="00110AF6"/>
    <w:rsid w:val="001130BA"/>
    <w:rsid w:val="00151418"/>
    <w:rsid w:val="001534F8"/>
    <w:rsid w:val="00154773"/>
    <w:rsid w:val="001550D4"/>
    <w:rsid w:val="00160394"/>
    <w:rsid w:val="00162F71"/>
    <w:rsid w:val="00164FB2"/>
    <w:rsid w:val="00165E31"/>
    <w:rsid w:val="001671E9"/>
    <w:rsid w:val="00174430"/>
    <w:rsid w:val="001820A6"/>
    <w:rsid w:val="00184B3C"/>
    <w:rsid w:val="001879AE"/>
    <w:rsid w:val="00190868"/>
    <w:rsid w:val="001A0662"/>
    <w:rsid w:val="001B2B56"/>
    <w:rsid w:val="001C07C7"/>
    <w:rsid w:val="001C7FC0"/>
    <w:rsid w:val="001E7EB1"/>
    <w:rsid w:val="00200DAA"/>
    <w:rsid w:val="00205815"/>
    <w:rsid w:val="00213406"/>
    <w:rsid w:val="002154A1"/>
    <w:rsid w:val="00242FE2"/>
    <w:rsid w:val="002532B6"/>
    <w:rsid w:val="002732CC"/>
    <w:rsid w:val="00296EF2"/>
    <w:rsid w:val="002C1F8C"/>
    <w:rsid w:val="002C318A"/>
    <w:rsid w:val="002C3B55"/>
    <w:rsid w:val="002E1376"/>
    <w:rsid w:val="002F39BD"/>
    <w:rsid w:val="003020B0"/>
    <w:rsid w:val="00307F67"/>
    <w:rsid w:val="003306FA"/>
    <w:rsid w:val="00333EFE"/>
    <w:rsid w:val="00335567"/>
    <w:rsid w:val="00345AB6"/>
    <w:rsid w:val="00353670"/>
    <w:rsid w:val="00353D65"/>
    <w:rsid w:val="0036687C"/>
    <w:rsid w:val="00387532"/>
    <w:rsid w:val="003B70E1"/>
    <w:rsid w:val="003C2433"/>
    <w:rsid w:val="003D781D"/>
    <w:rsid w:val="003F00D7"/>
    <w:rsid w:val="003F6EC9"/>
    <w:rsid w:val="004301F5"/>
    <w:rsid w:val="00437228"/>
    <w:rsid w:val="00444C66"/>
    <w:rsid w:val="0045696D"/>
    <w:rsid w:val="004620C0"/>
    <w:rsid w:val="00462908"/>
    <w:rsid w:val="00462A3B"/>
    <w:rsid w:val="00463EC1"/>
    <w:rsid w:val="00466305"/>
    <w:rsid w:val="004666E2"/>
    <w:rsid w:val="00466E26"/>
    <w:rsid w:val="0047152C"/>
    <w:rsid w:val="00477796"/>
    <w:rsid w:val="00481471"/>
    <w:rsid w:val="0048550E"/>
    <w:rsid w:val="00491EA8"/>
    <w:rsid w:val="0049307C"/>
    <w:rsid w:val="004B4781"/>
    <w:rsid w:val="004C055B"/>
    <w:rsid w:val="004E11DA"/>
    <w:rsid w:val="004E1614"/>
    <w:rsid w:val="004E4111"/>
    <w:rsid w:val="004E5F6F"/>
    <w:rsid w:val="004F703A"/>
    <w:rsid w:val="005078F7"/>
    <w:rsid w:val="00542E55"/>
    <w:rsid w:val="005811C0"/>
    <w:rsid w:val="005C0782"/>
    <w:rsid w:val="005C1CE8"/>
    <w:rsid w:val="005D500F"/>
    <w:rsid w:val="005E3C78"/>
    <w:rsid w:val="005E7585"/>
    <w:rsid w:val="00613B92"/>
    <w:rsid w:val="0062331E"/>
    <w:rsid w:val="0062420D"/>
    <w:rsid w:val="00625191"/>
    <w:rsid w:val="00634F7D"/>
    <w:rsid w:val="0065071D"/>
    <w:rsid w:val="0066215B"/>
    <w:rsid w:val="0066296B"/>
    <w:rsid w:val="00667198"/>
    <w:rsid w:val="00681135"/>
    <w:rsid w:val="00685445"/>
    <w:rsid w:val="00690323"/>
    <w:rsid w:val="006A0C18"/>
    <w:rsid w:val="006A71C4"/>
    <w:rsid w:val="006B130C"/>
    <w:rsid w:val="006D16E3"/>
    <w:rsid w:val="006E2E2F"/>
    <w:rsid w:val="006F643B"/>
    <w:rsid w:val="00700072"/>
    <w:rsid w:val="00713E7B"/>
    <w:rsid w:val="00722877"/>
    <w:rsid w:val="00735C34"/>
    <w:rsid w:val="00744057"/>
    <w:rsid w:val="00745536"/>
    <w:rsid w:val="00752AC5"/>
    <w:rsid w:val="00754311"/>
    <w:rsid w:val="00764DE4"/>
    <w:rsid w:val="00773B5A"/>
    <w:rsid w:val="00781AD8"/>
    <w:rsid w:val="007846BD"/>
    <w:rsid w:val="00784DB5"/>
    <w:rsid w:val="00793280"/>
    <w:rsid w:val="0079350D"/>
    <w:rsid w:val="00793666"/>
    <w:rsid w:val="007A0988"/>
    <w:rsid w:val="007A335F"/>
    <w:rsid w:val="007B14B5"/>
    <w:rsid w:val="007C1ECD"/>
    <w:rsid w:val="007C7CA0"/>
    <w:rsid w:val="007D626A"/>
    <w:rsid w:val="007E1741"/>
    <w:rsid w:val="007F6BBA"/>
    <w:rsid w:val="008230C4"/>
    <w:rsid w:val="00824179"/>
    <w:rsid w:val="00844851"/>
    <w:rsid w:val="00847167"/>
    <w:rsid w:val="00847F0B"/>
    <w:rsid w:val="00853A50"/>
    <w:rsid w:val="008557B4"/>
    <w:rsid w:val="00856CFA"/>
    <w:rsid w:val="00866EF8"/>
    <w:rsid w:val="00875A2E"/>
    <w:rsid w:val="00880B21"/>
    <w:rsid w:val="00881A35"/>
    <w:rsid w:val="00881F06"/>
    <w:rsid w:val="0089251D"/>
    <w:rsid w:val="00893CD5"/>
    <w:rsid w:val="008C00BE"/>
    <w:rsid w:val="008E08B8"/>
    <w:rsid w:val="008E1DD4"/>
    <w:rsid w:val="008E788D"/>
    <w:rsid w:val="008F5AC3"/>
    <w:rsid w:val="00905612"/>
    <w:rsid w:val="00950C14"/>
    <w:rsid w:val="00956EA3"/>
    <w:rsid w:val="009626BC"/>
    <w:rsid w:val="00967704"/>
    <w:rsid w:val="0098250A"/>
    <w:rsid w:val="00982B76"/>
    <w:rsid w:val="0099548C"/>
    <w:rsid w:val="009A13D5"/>
    <w:rsid w:val="009A32CC"/>
    <w:rsid w:val="009B0BA2"/>
    <w:rsid w:val="009C1904"/>
    <w:rsid w:val="009E4E08"/>
    <w:rsid w:val="009E6400"/>
    <w:rsid w:val="009E7E71"/>
    <w:rsid w:val="009F5D68"/>
    <w:rsid w:val="00A0335D"/>
    <w:rsid w:val="00A03EE7"/>
    <w:rsid w:val="00A13972"/>
    <w:rsid w:val="00A14E42"/>
    <w:rsid w:val="00A203B6"/>
    <w:rsid w:val="00A332F8"/>
    <w:rsid w:val="00A37356"/>
    <w:rsid w:val="00A45576"/>
    <w:rsid w:val="00A6288B"/>
    <w:rsid w:val="00A637D0"/>
    <w:rsid w:val="00A718EE"/>
    <w:rsid w:val="00A82F4B"/>
    <w:rsid w:val="00A851C6"/>
    <w:rsid w:val="00A9410F"/>
    <w:rsid w:val="00A979DD"/>
    <w:rsid w:val="00AA0BB3"/>
    <w:rsid w:val="00AC0E75"/>
    <w:rsid w:val="00AC618C"/>
    <w:rsid w:val="00AC6C1D"/>
    <w:rsid w:val="00AC76B9"/>
    <w:rsid w:val="00AC7BE2"/>
    <w:rsid w:val="00AD6A85"/>
    <w:rsid w:val="00AE131F"/>
    <w:rsid w:val="00AE6941"/>
    <w:rsid w:val="00AF5386"/>
    <w:rsid w:val="00AF6245"/>
    <w:rsid w:val="00B021C8"/>
    <w:rsid w:val="00B04F7D"/>
    <w:rsid w:val="00B105A8"/>
    <w:rsid w:val="00B3522E"/>
    <w:rsid w:val="00B54E66"/>
    <w:rsid w:val="00B57F80"/>
    <w:rsid w:val="00B63EE3"/>
    <w:rsid w:val="00B7187A"/>
    <w:rsid w:val="00B86CC5"/>
    <w:rsid w:val="00B969D6"/>
    <w:rsid w:val="00BA06E5"/>
    <w:rsid w:val="00BB21CC"/>
    <w:rsid w:val="00BB41AA"/>
    <w:rsid w:val="00BB5E6F"/>
    <w:rsid w:val="00BB78D7"/>
    <w:rsid w:val="00BC2835"/>
    <w:rsid w:val="00BD246C"/>
    <w:rsid w:val="00BF55DB"/>
    <w:rsid w:val="00C056F9"/>
    <w:rsid w:val="00C115FB"/>
    <w:rsid w:val="00C1422E"/>
    <w:rsid w:val="00C2180F"/>
    <w:rsid w:val="00C33501"/>
    <w:rsid w:val="00C62375"/>
    <w:rsid w:val="00C70FA9"/>
    <w:rsid w:val="00C7499E"/>
    <w:rsid w:val="00C76E1E"/>
    <w:rsid w:val="00C81655"/>
    <w:rsid w:val="00CA2937"/>
    <w:rsid w:val="00CC17A8"/>
    <w:rsid w:val="00CC2FAB"/>
    <w:rsid w:val="00CC6F23"/>
    <w:rsid w:val="00D1421C"/>
    <w:rsid w:val="00D14637"/>
    <w:rsid w:val="00D16E40"/>
    <w:rsid w:val="00D2054F"/>
    <w:rsid w:val="00D21D17"/>
    <w:rsid w:val="00D22C54"/>
    <w:rsid w:val="00D23866"/>
    <w:rsid w:val="00D32443"/>
    <w:rsid w:val="00D53D79"/>
    <w:rsid w:val="00D61881"/>
    <w:rsid w:val="00D70B0E"/>
    <w:rsid w:val="00D712C8"/>
    <w:rsid w:val="00D75988"/>
    <w:rsid w:val="00D7732E"/>
    <w:rsid w:val="00D94DCB"/>
    <w:rsid w:val="00DA6178"/>
    <w:rsid w:val="00DD592E"/>
    <w:rsid w:val="00DE6D89"/>
    <w:rsid w:val="00DE71CE"/>
    <w:rsid w:val="00DF1762"/>
    <w:rsid w:val="00DF6E8E"/>
    <w:rsid w:val="00E00A39"/>
    <w:rsid w:val="00E010F9"/>
    <w:rsid w:val="00E03EF1"/>
    <w:rsid w:val="00E133E1"/>
    <w:rsid w:val="00E25185"/>
    <w:rsid w:val="00E35BF6"/>
    <w:rsid w:val="00E46413"/>
    <w:rsid w:val="00E46604"/>
    <w:rsid w:val="00E534D5"/>
    <w:rsid w:val="00E56E2E"/>
    <w:rsid w:val="00E62B79"/>
    <w:rsid w:val="00E65B55"/>
    <w:rsid w:val="00E65EC7"/>
    <w:rsid w:val="00E77093"/>
    <w:rsid w:val="00E808DE"/>
    <w:rsid w:val="00E83678"/>
    <w:rsid w:val="00E83AED"/>
    <w:rsid w:val="00E83D34"/>
    <w:rsid w:val="00E9115F"/>
    <w:rsid w:val="00E946A4"/>
    <w:rsid w:val="00EB6EE3"/>
    <w:rsid w:val="00EC4610"/>
    <w:rsid w:val="00ED67E0"/>
    <w:rsid w:val="00F2428A"/>
    <w:rsid w:val="00F349F8"/>
    <w:rsid w:val="00F43B88"/>
    <w:rsid w:val="00F600B1"/>
    <w:rsid w:val="00F718D6"/>
    <w:rsid w:val="00F71E1D"/>
    <w:rsid w:val="00F75F44"/>
    <w:rsid w:val="00F7607F"/>
    <w:rsid w:val="00F83EBB"/>
    <w:rsid w:val="00F96EC1"/>
    <w:rsid w:val="00FA7792"/>
    <w:rsid w:val="00FC3812"/>
    <w:rsid w:val="00FC5BA5"/>
    <w:rsid w:val="00FD0CDF"/>
    <w:rsid w:val="00FE4D3F"/>
    <w:rsid w:val="00FF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uiPriority="11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4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69D6"/>
    <w:pPr>
      <w:spacing w:after="0" w:line="240" w:lineRule="auto"/>
    </w:pPr>
    <w:rPr>
      <w:rFonts w:ascii="Arial" w:hAnsi="Arial"/>
    </w:rPr>
  </w:style>
  <w:style w:type="paragraph" w:styleId="berschrift1">
    <w:name w:val="heading 1"/>
    <w:aliases w:val="1. Überschrift"/>
    <w:basedOn w:val="Standard"/>
    <w:next w:val="Standard"/>
    <w:link w:val="berschrift1Zchn"/>
    <w:autoRedefine/>
    <w:uiPriority w:val="1"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1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aliases w:val="3. Überschrift"/>
    <w:basedOn w:val="Standard"/>
    <w:next w:val="Standard"/>
    <w:link w:val="berschrift3Zchn"/>
    <w:uiPriority w:val="1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637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37D0"/>
  </w:style>
  <w:style w:type="paragraph" w:styleId="Fuzeile">
    <w:name w:val="footer"/>
    <w:basedOn w:val="Standard"/>
    <w:link w:val="FuzeileZchn"/>
    <w:unhideWhenUsed/>
    <w:rsid w:val="00A637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4"/>
    <w:rsid w:val="00DE6D8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37D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semiHidden/>
    <w:unhideWhenUsed/>
    <w:rsid w:val="00A637D0"/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Standard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Standard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Standard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KeinLeerraum">
    <w:name w:val="No Spacing"/>
    <w:basedOn w:val="Standard"/>
    <w:uiPriority w:val="4"/>
    <w:semiHidden/>
    <w:unhideWhenUsed/>
    <w:rsid w:val="000F1C7E"/>
  </w:style>
  <w:style w:type="table" w:styleId="Tabellenraster">
    <w:name w:val="Table Grid"/>
    <w:basedOn w:val="NormaleTabelle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table" w:customStyle="1" w:styleId="Tabellenraster1">
    <w:name w:val="Tabellenraster1"/>
    <w:basedOn w:val="NormaleTabelle"/>
    <w:next w:val="Tabellenraster"/>
    <w:uiPriority w:val="59"/>
    <w:rsid w:val="00184B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Liste-Akzent11">
    <w:name w:val="Helle Liste - Akzent 11"/>
    <w:basedOn w:val="NormaleTabelle"/>
    <w:next w:val="HelleListe-Akzent1"/>
    <w:uiPriority w:val="61"/>
    <w:rsid w:val="00184B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D0101"/>
        <w:left w:val="single" w:sz="8" w:space="0" w:color="AD0101"/>
        <w:bottom w:val="single" w:sz="8" w:space="0" w:color="AD0101"/>
        <w:right w:val="single" w:sz="8" w:space="0" w:color="AD010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D010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  <w:tblStylePr w:type="band1Horz">
      <w:tblPr/>
      <w:tcPr>
        <w:tcBorders>
          <w:top w:val="single" w:sz="8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</w:style>
  <w:style w:type="table" w:styleId="HelleListe-Akzent1">
    <w:name w:val="Light List Accent 1"/>
    <w:basedOn w:val="NormaleTabelle"/>
    <w:uiPriority w:val="61"/>
    <w:rsid w:val="00184B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15141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A203B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979D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979D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979D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79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79DD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uiPriority="11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4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69D6"/>
    <w:pPr>
      <w:spacing w:after="0" w:line="240" w:lineRule="auto"/>
    </w:pPr>
    <w:rPr>
      <w:rFonts w:ascii="Arial" w:hAnsi="Arial"/>
    </w:rPr>
  </w:style>
  <w:style w:type="paragraph" w:styleId="berschrift1">
    <w:name w:val="heading 1"/>
    <w:aliases w:val="1. Überschrift"/>
    <w:basedOn w:val="Standard"/>
    <w:next w:val="Standard"/>
    <w:link w:val="berschrift1Zchn"/>
    <w:autoRedefine/>
    <w:uiPriority w:val="1"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1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aliases w:val="3. Überschrift"/>
    <w:basedOn w:val="Standard"/>
    <w:next w:val="Standard"/>
    <w:link w:val="berschrift3Zchn"/>
    <w:uiPriority w:val="1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637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37D0"/>
  </w:style>
  <w:style w:type="paragraph" w:styleId="Fuzeile">
    <w:name w:val="footer"/>
    <w:basedOn w:val="Standard"/>
    <w:link w:val="FuzeileZchn"/>
    <w:unhideWhenUsed/>
    <w:rsid w:val="00A637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4"/>
    <w:rsid w:val="00DE6D8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37D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semiHidden/>
    <w:unhideWhenUsed/>
    <w:rsid w:val="00A637D0"/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Standard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Standard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Standard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KeinLeerraum">
    <w:name w:val="No Spacing"/>
    <w:basedOn w:val="Standard"/>
    <w:uiPriority w:val="4"/>
    <w:semiHidden/>
    <w:unhideWhenUsed/>
    <w:rsid w:val="000F1C7E"/>
  </w:style>
  <w:style w:type="table" w:styleId="Tabellenraster">
    <w:name w:val="Table Grid"/>
    <w:basedOn w:val="NormaleTabelle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table" w:customStyle="1" w:styleId="Tabellenraster1">
    <w:name w:val="Tabellenraster1"/>
    <w:basedOn w:val="NormaleTabelle"/>
    <w:next w:val="Tabellenraster"/>
    <w:uiPriority w:val="59"/>
    <w:rsid w:val="00184B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Liste-Akzent11">
    <w:name w:val="Helle Liste - Akzent 11"/>
    <w:basedOn w:val="NormaleTabelle"/>
    <w:next w:val="HelleListe-Akzent1"/>
    <w:uiPriority w:val="61"/>
    <w:rsid w:val="00184B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D0101"/>
        <w:left w:val="single" w:sz="8" w:space="0" w:color="AD0101"/>
        <w:bottom w:val="single" w:sz="8" w:space="0" w:color="AD0101"/>
        <w:right w:val="single" w:sz="8" w:space="0" w:color="AD010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D010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  <w:tblStylePr w:type="band1Horz">
      <w:tblPr/>
      <w:tcPr>
        <w:tcBorders>
          <w:top w:val="single" w:sz="8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</w:style>
  <w:style w:type="table" w:styleId="HelleListe-Akzent1">
    <w:name w:val="Light List Accent 1"/>
    <w:basedOn w:val="NormaleTabelle"/>
    <w:uiPriority w:val="61"/>
    <w:rsid w:val="00184B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15141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A203B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979D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979D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979D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79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79DD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9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E812F-4143-43EB-8D37-38DAE78B5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1742</Characters>
  <Application>Microsoft Office Word</Application>
  <DocSecurity>0</DocSecurity>
  <Lines>14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Vorlage mit rotem GIZ-Logo, Januar 2011</vt:lpstr>
      <vt:lpstr>Vorlage mit rotem GIZ-Logo, Januar 2011</vt:lpstr>
      <vt:lpstr>Vorlage mit rotem GIZ-Logo, Januar 2011</vt:lpstr>
    </vt:vector>
  </TitlesOfParts>
  <Company>GIZ GmbH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mit rotem GIZ-Logo, Januar 2011</dc:title>
  <dc:creator>Mischa Bechberger</dc:creator>
  <cp:lastModifiedBy>UserLA3067</cp:lastModifiedBy>
  <cp:revision>4</cp:revision>
  <cp:lastPrinted>2016-05-30T09:33:00Z</cp:lastPrinted>
  <dcterms:created xsi:type="dcterms:W3CDTF">2016-05-31T10:05:00Z</dcterms:created>
  <dcterms:modified xsi:type="dcterms:W3CDTF">2016-05-31T10:22:00Z</dcterms:modified>
</cp:coreProperties>
</file>